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72" w:rsidRDefault="006B6C2E" w:rsidP="00657072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3" name="Picture 3" descr="Twenty First Century Sci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nty First Century Sci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72" w:rsidRDefault="00657072" w:rsidP="00657072">
      <w:pPr>
        <w:rPr>
          <w:b/>
          <w:sz w:val="72"/>
          <w:szCs w:val="72"/>
        </w:rPr>
      </w:pPr>
    </w:p>
    <w:p w:rsidR="00657072" w:rsidRPr="003420FD" w:rsidRDefault="00657072" w:rsidP="0065707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</w:t>
      </w:r>
      <w:r w:rsidRPr="003420FD">
        <w:rPr>
          <w:b/>
          <w:sz w:val="72"/>
          <w:szCs w:val="72"/>
        </w:rPr>
        <w:t>CSE Additional Science</w:t>
      </w:r>
    </w:p>
    <w:p w:rsidR="00657072" w:rsidRDefault="006B6C2E" w:rsidP="0065707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31750</wp:posOffset>
            </wp:positionV>
            <wp:extent cx="2857500" cy="2857500"/>
            <wp:effectExtent l="0" t="0" r="0" b="0"/>
            <wp:wrapNone/>
            <wp:docPr id="8" name="Picture 8" descr="smiling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ing Ear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Pr="00B30FAC" w:rsidRDefault="00657072" w:rsidP="00657072">
      <w:pPr>
        <w:jc w:val="center"/>
        <w:rPr>
          <w:b/>
          <w:sz w:val="44"/>
          <w:szCs w:val="44"/>
        </w:rPr>
      </w:pPr>
      <w:r w:rsidRPr="00C879A3">
        <w:rPr>
          <w:b/>
          <w:sz w:val="44"/>
          <w:szCs w:val="44"/>
        </w:rPr>
        <w:t xml:space="preserve">Module </w:t>
      </w:r>
      <w:r>
        <w:rPr>
          <w:b/>
          <w:sz w:val="44"/>
          <w:szCs w:val="44"/>
        </w:rPr>
        <w:t>C</w:t>
      </w:r>
      <w:r w:rsidR="006B53F7">
        <w:rPr>
          <w:b/>
          <w:sz w:val="44"/>
          <w:szCs w:val="44"/>
        </w:rPr>
        <w:t>5</w:t>
      </w:r>
      <w:r w:rsidRPr="00C879A3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Chemical</w:t>
      </w:r>
      <w:r w:rsidR="006B53F7">
        <w:rPr>
          <w:b/>
          <w:sz w:val="44"/>
          <w:szCs w:val="44"/>
        </w:rPr>
        <w:t>s of the Natural Environment</w:t>
      </w:r>
      <w:r w:rsidR="008A61E5">
        <w:rPr>
          <w:b/>
          <w:sz w:val="44"/>
          <w:szCs w:val="44"/>
        </w:rPr>
        <w:t>:</w:t>
      </w:r>
    </w:p>
    <w:p w:rsidR="00657072" w:rsidRPr="00B30FAC" w:rsidRDefault="00657072" w:rsidP="006570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you should know</w:t>
      </w:r>
    </w:p>
    <w:p w:rsidR="00657072" w:rsidRDefault="00657072" w:rsidP="00657072">
      <w:pPr>
        <w:rPr>
          <w:b/>
        </w:rPr>
      </w:pPr>
    </w:p>
    <w:p w:rsidR="00657072" w:rsidRDefault="00657072" w:rsidP="00657072">
      <w:pPr>
        <w:rPr>
          <w:b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57072" w:rsidRPr="001F73F4" w:rsidTr="001F73F4">
        <w:tc>
          <w:tcPr>
            <w:tcW w:w="10080" w:type="dxa"/>
          </w:tcPr>
          <w:p w:rsidR="00657072" w:rsidRPr="001F73F4" w:rsidRDefault="00657072" w:rsidP="0045543F">
            <w:pPr>
              <w:rPr>
                <w:b/>
                <w:sz w:val="40"/>
                <w:szCs w:val="40"/>
              </w:rPr>
            </w:pPr>
          </w:p>
          <w:p w:rsidR="00657072" w:rsidRPr="001F73F4" w:rsidRDefault="00657072" w:rsidP="0045543F">
            <w:pPr>
              <w:rPr>
                <w:b/>
                <w:sz w:val="40"/>
                <w:szCs w:val="40"/>
              </w:rPr>
            </w:pPr>
            <w:r w:rsidRPr="001F73F4">
              <w:rPr>
                <w:b/>
                <w:sz w:val="40"/>
                <w:szCs w:val="40"/>
              </w:rPr>
              <w:t xml:space="preserve">  Name:</w:t>
            </w:r>
          </w:p>
          <w:p w:rsidR="00657072" w:rsidRPr="001F73F4" w:rsidRDefault="00657072" w:rsidP="001F73F4">
            <w:pPr>
              <w:ind w:firstLine="720"/>
              <w:rPr>
                <w:b/>
                <w:sz w:val="40"/>
                <w:szCs w:val="40"/>
              </w:rPr>
            </w:pPr>
          </w:p>
          <w:p w:rsidR="00657072" w:rsidRPr="001F73F4" w:rsidRDefault="00657072" w:rsidP="0045543F">
            <w:pPr>
              <w:rPr>
                <w:b/>
                <w:sz w:val="40"/>
                <w:szCs w:val="40"/>
              </w:rPr>
            </w:pPr>
            <w:r w:rsidRPr="001F73F4">
              <w:rPr>
                <w:b/>
                <w:sz w:val="40"/>
                <w:szCs w:val="40"/>
              </w:rPr>
              <w:t xml:space="preserve">  Science Group:</w:t>
            </w:r>
          </w:p>
          <w:p w:rsidR="00657072" w:rsidRPr="001F73F4" w:rsidRDefault="00657072" w:rsidP="0045543F">
            <w:pPr>
              <w:rPr>
                <w:b/>
                <w:sz w:val="40"/>
                <w:szCs w:val="40"/>
              </w:rPr>
            </w:pPr>
          </w:p>
          <w:p w:rsidR="00657072" w:rsidRPr="001F73F4" w:rsidRDefault="00657072" w:rsidP="0045543F">
            <w:pPr>
              <w:rPr>
                <w:b/>
                <w:sz w:val="40"/>
                <w:szCs w:val="40"/>
              </w:rPr>
            </w:pPr>
            <w:r w:rsidRPr="001F73F4">
              <w:rPr>
                <w:b/>
                <w:sz w:val="40"/>
                <w:szCs w:val="40"/>
              </w:rPr>
              <w:t xml:space="preserve">  Teacher:</w:t>
            </w:r>
          </w:p>
          <w:p w:rsidR="00657072" w:rsidRPr="001F73F4" w:rsidRDefault="00657072" w:rsidP="0045543F">
            <w:pPr>
              <w:rPr>
                <w:b/>
                <w:sz w:val="32"/>
                <w:szCs w:val="32"/>
              </w:rPr>
            </w:pPr>
          </w:p>
          <w:p w:rsidR="00657072" w:rsidRPr="001F73F4" w:rsidRDefault="00657072" w:rsidP="0045543F">
            <w:pPr>
              <w:rPr>
                <w:b/>
              </w:rPr>
            </w:pPr>
          </w:p>
        </w:tc>
      </w:tr>
    </w:tbl>
    <w:p w:rsidR="00EE7885" w:rsidRPr="00B16198" w:rsidRDefault="00EE7885" w:rsidP="00EE7885">
      <w:pPr>
        <w:pStyle w:val="TableText10ptnumbered"/>
        <w:ind w:left="0" w:firstLine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Cs w:val="28"/>
        </w:rPr>
        <w:br w:type="page"/>
      </w:r>
      <w:r w:rsidRPr="00B16198">
        <w:rPr>
          <w:rFonts w:ascii="Comic Sans MS" w:hAnsi="Comic Sans MS"/>
          <w:b/>
          <w:sz w:val="28"/>
          <w:szCs w:val="28"/>
        </w:rPr>
        <w:lastRenderedPageBreak/>
        <w:t>R.A.G. each of the statements to help focus your revision:</w:t>
      </w:r>
    </w:p>
    <w:p w:rsidR="00444A97" w:rsidRDefault="00EE7885" w:rsidP="00EE7885">
      <w:pPr>
        <w:rPr>
          <w:i/>
          <w:sz w:val="28"/>
          <w:szCs w:val="28"/>
        </w:rPr>
      </w:pPr>
      <w:r w:rsidRPr="00B16198">
        <w:rPr>
          <w:i/>
          <w:sz w:val="28"/>
          <w:szCs w:val="28"/>
        </w:rPr>
        <w:t xml:space="preserve">R = Red: I don’t know this    A = Amber: I partly know this </w:t>
      </w:r>
      <w:r w:rsidRPr="00B16198">
        <w:rPr>
          <w:i/>
          <w:sz w:val="28"/>
          <w:szCs w:val="28"/>
        </w:rPr>
        <w:tab/>
      </w:r>
    </w:p>
    <w:p w:rsidR="00EE7885" w:rsidRDefault="00EE7885" w:rsidP="00EE7885">
      <w:pPr>
        <w:rPr>
          <w:szCs w:val="22"/>
        </w:rPr>
      </w:pPr>
      <w:r w:rsidRPr="00B16198">
        <w:rPr>
          <w:i/>
          <w:sz w:val="28"/>
          <w:szCs w:val="28"/>
        </w:rPr>
        <w:t>G = Green: I know this</w:t>
      </w:r>
      <w:r w:rsidRPr="00B16198">
        <w:rPr>
          <w:szCs w:val="22"/>
        </w:rPr>
        <w:t xml:space="preserve"> </w:t>
      </w:r>
    </w:p>
    <w:p w:rsidR="0076769D" w:rsidRPr="00B16198" w:rsidRDefault="0076769D">
      <w:pPr>
        <w:rPr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EE7885" w:rsidRPr="00B16198" w:rsidTr="00B16198">
        <w:tc>
          <w:tcPr>
            <w:tcW w:w="8897" w:type="dxa"/>
            <w:shd w:val="clear" w:color="auto" w:fill="D9D9D9"/>
          </w:tcPr>
          <w:p w:rsidR="00EE7885" w:rsidRPr="00B16198" w:rsidRDefault="00EE7885" w:rsidP="001F73F4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t>C 5.1 What types of chemicals make up the atmosphere?</w:t>
            </w:r>
          </w:p>
        </w:tc>
        <w:tc>
          <w:tcPr>
            <w:tcW w:w="1276" w:type="dxa"/>
            <w:shd w:val="clear" w:color="auto" w:fill="D9D9D9"/>
          </w:tcPr>
          <w:p w:rsidR="00EE7885" w:rsidRPr="00B16198" w:rsidRDefault="00EE7885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64156C" w:rsidP="00BA034C">
            <w:pPr>
              <w:rPr>
                <w:sz w:val="28"/>
                <w:szCs w:val="22"/>
              </w:rPr>
            </w:pPr>
            <w:r w:rsidRPr="00050D20">
              <w:rPr>
                <w:sz w:val="28"/>
                <w:szCs w:val="22"/>
              </w:rPr>
              <w:t>I can recall that dry air consists of gases, some of which are elements (for example oxygen, nitrogen and argon) and some compounds (for example carbon dioxide)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050D20" w:rsidRDefault="00EE7885" w:rsidP="00EE7885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050D20">
              <w:rPr>
                <w:rFonts w:eastAsia="ArialMT" w:cs="ArialMT"/>
                <w:sz w:val="28"/>
                <w:szCs w:val="22"/>
              </w:rPr>
              <w:t xml:space="preserve">I can </w:t>
            </w:r>
            <w:r w:rsidRPr="00050D20">
              <w:rPr>
                <w:rFonts w:eastAsia="ArialMT" w:cs="ArialMT"/>
                <w:sz w:val="28"/>
                <w:szCs w:val="22"/>
              </w:rPr>
              <w:t>recall that the relative proportions of the main gases in the atmosphere are about 78%</w:t>
            </w:r>
            <w:r w:rsidRPr="00050D20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050D20">
              <w:rPr>
                <w:rFonts w:eastAsia="ArialMT" w:cs="ArialMT"/>
                <w:sz w:val="28"/>
                <w:szCs w:val="22"/>
              </w:rPr>
              <w:t>nitrogen, 21% oxygen, 1% argon and 0.04% carbon dioxide</w:t>
            </w:r>
          </w:p>
        </w:tc>
        <w:tc>
          <w:tcPr>
            <w:tcW w:w="1276" w:type="dxa"/>
          </w:tcPr>
          <w:p w:rsidR="00EE7885" w:rsidRPr="00B16198" w:rsidRDefault="00EE7885" w:rsidP="00BA034C">
            <w:pPr>
              <w:rPr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050D20" w:rsidRDefault="00EE7885" w:rsidP="00AC557F">
            <w:pPr>
              <w:rPr>
                <w:sz w:val="28"/>
                <w:szCs w:val="22"/>
              </w:rPr>
            </w:pPr>
            <w:r w:rsidRPr="00050D20">
              <w:rPr>
                <w:sz w:val="28"/>
                <w:szCs w:val="22"/>
              </w:rPr>
              <w:t>I can recall the symbols for the atoms and molecules of these gases in the air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64156C" w:rsidP="00BA034C">
            <w:pPr>
              <w:rPr>
                <w:sz w:val="28"/>
                <w:szCs w:val="22"/>
              </w:rPr>
            </w:pPr>
            <w:r w:rsidRPr="00050D20">
              <w:rPr>
                <w:sz w:val="28"/>
                <w:szCs w:val="22"/>
              </w:rPr>
              <w:t>I can recall that most non-metal elements and most compounds between non-metal elements are molecular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64156C" w:rsidP="00BA034C">
            <w:pPr>
              <w:rPr>
                <w:sz w:val="28"/>
                <w:szCs w:val="22"/>
              </w:rPr>
            </w:pPr>
            <w:r w:rsidRPr="00050D20">
              <w:rPr>
                <w:bCs/>
                <w:sz w:val="28"/>
                <w:szCs w:val="22"/>
              </w:rPr>
              <w:t xml:space="preserve">I </w:t>
            </w:r>
            <w:r w:rsidRPr="00050D20">
              <w:rPr>
                <w:sz w:val="28"/>
                <w:szCs w:val="22"/>
              </w:rPr>
              <w:t>understand that some molecular elements and compounds have low melting and boiling points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64156C" w:rsidP="00BA034C">
            <w:pPr>
              <w:rPr>
                <w:sz w:val="28"/>
                <w:szCs w:val="22"/>
              </w:rPr>
            </w:pPr>
            <w:r w:rsidRPr="00050D20">
              <w:rPr>
                <w:bCs/>
                <w:sz w:val="28"/>
                <w:szCs w:val="22"/>
              </w:rPr>
              <w:t xml:space="preserve">I </w:t>
            </w:r>
            <w:r w:rsidR="00EE7885" w:rsidRPr="00050D20">
              <w:rPr>
                <w:bCs/>
                <w:sz w:val="28"/>
                <w:szCs w:val="22"/>
              </w:rPr>
              <w:t xml:space="preserve">can 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>interpret quantitative data (for example, melting and boiling points) and qualitative data about the properties of molecular elements and compounds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64156C" w:rsidP="00EE788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050D20">
              <w:rPr>
                <w:sz w:val="28"/>
                <w:szCs w:val="22"/>
              </w:rPr>
              <w:t xml:space="preserve">I 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>understand that molecular elements and compounds, such as those in the air, have low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 xml:space="preserve"> 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>melting and boiling points, and are gases at room temperature, because they consist of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 xml:space="preserve"> 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>small molecules with weak forces of attraction between the molecules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64156C" w:rsidP="00BA034C">
            <w:pPr>
              <w:rPr>
                <w:sz w:val="28"/>
                <w:szCs w:val="22"/>
              </w:rPr>
            </w:pPr>
            <w:r w:rsidRPr="00050D20">
              <w:rPr>
                <w:sz w:val="28"/>
                <w:szCs w:val="22"/>
              </w:rPr>
              <w:t>I understand that pure molecular compounds do not conduct electricity because their molecules are not charged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050D20" w:rsidRDefault="00EE7885" w:rsidP="00EE7885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050D20">
              <w:rPr>
                <w:rFonts w:eastAsia="ArialMT" w:cs="ArialMT"/>
                <w:sz w:val="28"/>
                <w:szCs w:val="22"/>
              </w:rPr>
              <w:t xml:space="preserve">I </w:t>
            </w:r>
            <w:r w:rsidRPr="00050D20">
              <w:rPr>
                <w:rFonts w:eastAsia="ArialMT" w:cs="ArialMT"/>
                <w:sz w:val="28"/>
                <w:szCs w:val="22"/>
              </w:rPr>
              <w:t xml:space="preserve">understand that bonding within molecules is covalent </w:t>
            </w:r>
            <w:r w:rsidRPr="00050D20">
              <w:rPr>
                <w:rFonts w:cs="Arial-BoldMT"/>
                <w:b/>
                <w:bCs/>
                <w:sz w:val="28"/>
                <w:szCs w:val="22"/>
              </w:rPr>
              <w:t>and arises from the electrostatic</w:t>
            </w:r>
            <w:r w:rsidRPr="00050D20">
              <w:rPr>
                <w:rFonts w:cs="Arial-BoldMT"/>
                <w:b/>
                <w:bCs/>
                <w:sz w:val="28"/>
                <w:szCs w:val="22"/>
              </w:rPr>
              <w:t xml:space="preserve"> </w:t>
            </w:r>
            <w:r w:rsidRPr="00050D20">
              <w:rPr>
                <w:rFonts w:cs="Arial-BoldMT"/>
                <w:b/>
                <w:bCs/>
                <w:sz w:val="28"/>
                <w:szCs w:val="22"/>
              </w:rPr>
              <w:t>attraction between the nuclei of the atoms and the electrons shared between them</w:t>
            </w:r>
          </w:p>
        </w:tc>
        <w:tc>
          <w:tcPr>
            <w:tcW w:w="1276" w:type="dxa"/>
          </w:tcPr>
          <w:p w:rsidR="00EE7885" w:rsidRPr="00B16198" w:rsidRDefault="00EE7885" w:rsidP="00BA034C">
            <w:pPr>
              <w:rPr>
                <w:b/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050D20" w:rsidRDefault="00EE7885" w:rsidP="00EE7885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050D20">
              <w:rPr>
                <w:rFonts w:eastAsia="ArialMT" w:cs="ArialMT"/>
                <w:sz w:val="28"/>
                <w:szCs w:val="22"/>
              </w:rPr>
              <w:t xml:space="preserve">I </w:t>
            </w:r>
            <w:r w:rsidRPr="00050D20">
              <w:rPr>
                <w:rFonts w:eastAsia="ArialMT" w:cs="ArialMT"/>
                <w:sz w:val="28"/>
                <w:szCs w:val="22"/>
              </w:rPr>
              <w:t>understand</w:t>
            </w:r>
            <w:r w:rsidRPr="00050D20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050D20">
              <w:rPr>
                <w:rFonts w:eastAsia="ArialMT" w:cs="ArialMT"/>
                <w:sz w:val="28"/>
                <w:szCs w:val="22"/>
              </w:rPr>
              <w:t>that covalent bonds are strong, in contrast to the weak forces of attraction</w:t>
            </w:r>
            <w:r w:rsidRPr="00050D20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050D20">
              <w:rPr>
                <w:rFonts w:eastAsia="ArialMT" w:cs="ArialMT"/>
                <w:sz w:val="28"/>
                <w:szCs w:val="22"/>
              </w:rPr>
              <w:t>between small covalent molecules</w:t>
            </w:r>
          </w:p>
        </w:tc>
        <w:tc>
          <w:tcPr>
            <w:tcW w:w="1276" w:type="dxa"/>
          </w:tcPr>
          <w:p w:rsidR="0064156C" w:rsidRPr="00B16198" w:rsidRDefault="0064156C" w:rsidP="00BA034C">
            <w:pPr>
              <w:rPr>
                <w:b/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EE7885" w:rsidRPr="00050D20" w:rsidRDefault="0064156C" w:rsidP="00EE788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050D20">
              <w:rPr>
                <w:sz w:val="28"/>
                <w:szCs w:val="22"/>
              </w:rPr>
              <w:t xml:space="preserve">I can 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>translate between representations of molecules including molecular formulae, 2-D diagrams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 xml:space="preserve"> </w:t>
            </w:r>
            <w:r w:rsidR="00EE7885" w:rsidRPr="00050D20">
              <w:rPr>
                <w:rFonts w:eastAsia="ArialMT" w:cs="ArialMT"/>
                <w:sz w:val="28"/>
                <w:szCs w:val="22"/>
              </w:rPr>
              <w:t>in which covalent bonds are represented by lines, and 3-D diagrams for:</w:t>
            </w:r>
          </w:p>
          <w:p w:rsidR="00EE7885" w:rsidRPr="00050D20" w:rsidRDefault="00EE7885" w:rsidP="00EE7885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050D20">
              <w:rPr>
                <w:rFonts w:eastAsia="ArialMT" w:cs="ArialMT"/>
                <w:sz w:val="28"/>
                <w:szCs w:val="22"/>
              </w:rPr>
              <w:t xml:space="preserve">     </w:t>
            </w:r>
            <w:r w:rsidRPr="00050D20">
              <w:rPr>
                <w:rFonts w:eastAsia="ArialMT" w:cs="ArialMT"/>
                <w:sz w:val="28"/>
                <w:szCs w:val="22"/>
              </w:rPr>
              <w:t>a. elements that are gases at 20°C</w:t>
            </w:r>
          </w:p>
          <w:p w:rsidR="0064156C" w:rsidRPr="00050D20" w:rsidRDefault="00EE7885" w:rsidP="00EE7885">
            <w:pPr>
              <w:rPr>
                <w:sz w:val="28"/>
                <w:szCs w:val="22"/>
              </w:rPr>
            </w:pPr>
            <w:r w:rsidRPr="00050D20">
              <w:rPr>
                <w:rFonts w:eastAsia="ArialMT" w:cs="ArialMT"/>
                <w:sz w:val="28"/>
                <w:szCs w:val="22"/>
              </w:rPr>
              <w:t xml:space="preserve">     </w:t>
            </w:r>
            <w:proofErr w:type="gramStart"/>
            <w:r w:rsidRPr="00050D20">
              <w:rPr>
                <w:rFonts w:eastAsia="ArialMT" w:cs="ArialMT"/>
                <w:sz w:val="28"/>
                <w:szCs w:val="22"/>
              </w:rPr>
              <w:t>b</w:t>
            </w:r>
            <w:proofErr w:type="gramEnd"/>
            <w:r w:rsidRPr="00050D20">
              <w:rPr>
                <w:rFonts w:eastAsia="ArialMT" w:cs="ArialMT"/>
                <w:sz w:val="28"/>
                <w:szCs w:val="22"/>
              </w:rPr>
              <w:t>. simple molecular compounds.</w:t>
            </w:r>
          </w:p>
        </w:tc>
        <w:tc>
          <w:tcPr>
            <w:tcW w:w="1276" w:type="dxa"/>
          </w:tcPr>
          <w:p w:rsidR="0064156C" w:rsidRPr="00B16198" w:rsidRDefault="0064156C" w:rsidP="001955CD">
            <w:pPr>
              <w:rPr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  <w:shd w:val="clear" w:color="auto" w:fill="D9D9D9"/>
          </w:tcPr>
          <w:p w:rsidR="00CE3054" w:rsidRPr="00B16198" w:rsidRDefault="00CE3054" w:rsidP="00CE3054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lastRenderedPageBreak/>
              <w:t xml:space="preserve">C </w:t>
            </w:r>
            <w:r w:rsidRPr="00B16198">
              <w:rPr>
                <w:rFonts w:ascii="Comic Sans MS" w:hAnsi="Comic Sans MS"/>
                <w:b/>
                <w:sz w:val="28"/>
              </w:rPr>
              <w:t>5.</w:t>
            </w:r>
            <w:r w:rsidRPr="00B16198">
              <w:rPr>
                <w:rFonts w:ascii="Comic Sans MS" w:hAnsi="Comic Sans MS"/>
                <w:b/>
                <w:sz w:val="28"/>
              </w:rPr>
              <w:t>2</w:t>
            </w:r>
            <w:r w:rsidRPr="00B16198">
              <w:rPr>
                <w:rFonts w:ascii="Comic Sans MS" w:hAnsi="Comic Sans MS"/>
                <w:b/>
                <w:sz w:val="28"/>
              </w:rPr>
              <w:t xml:space="preserve"> What </w:t>
            </w:r>
            <w:r w:rsidRPr="00B16198">
              <w:rPr>
                <w:rFonts w:ascii="Comic Sans MS" w:hAnsi="Comic Sans MS"/>
                <w:b/>
                <w:sz w:val="28"/>
              </w:rPr>
              <w:t>reactions happen in the hydrosphere</w:t>
            </w:r>
            <w:r w:rsidRPr="00B16198">
              <w:rPr>
                <w:rFonts w:ascii="Comic Sans MS" w:hAnsi="Comic Sans MS"/>
                <w:b/>
                <w:sz w:val="28"/>
              </w:rPr>
              <w:t>?</w:t>
            </w:r>
          </w:p>
        </w:tc>
        <w:tc>
          <w:tcPr>
            <w:tcW w:w="1276" w:type="dxa"/>
            <w:shd w:val="clear" w:color="auto" w:fill="D9D9D9"/>
          </w:tcPr>
          <w:p w:rsidR="00CE3054" w:rsidRPr="00B16198" w:rsidRDefault="00CE3054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EE7885" w:rsidRPr="00B16198" w:rsidTr="00B16198">
        <w:tc>
          <w:tcPr>
            <w:tcW w:w="8897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  <w:r w:rsidRPr="00B16198">
              <w:rPr>
                <w:sz w:val="28"/>
                <w:szCs w:val="22"/>
              </w:rPr>
              <w:t>I can recall that the Earth’s hydrosphere (</w:t>
            </w:r>
            <w:r w:rsidR="00CE3054" w:rsidRPr="00B16198">
              <w:rPr>
                <w:rFonts w:eastAsia="ArialMT" w:cs="ArialMT"/>
                <w:sz w:val="28"/>
                <w:szCs w:val="22"/>
              </w:rPr>
              <w:t>oceans, seas, lakes and rivers</w:t>
            </w:r>
            <w:r w:rsidRPr="00B16198">
              <w:rPr>
                <w:sz w:val="28"/>
                <w:szCs w:val="22"/>
              </w:rPr>
              <w:t>) consists mainly of water with some dissolved compounds</w:t>
            </w:r>
            <w:r w:rsidR="00CE3054" w:rsidRPr="00B16198">
              <w:rPr>
                <w:sz w:val="28"/>
                <w:szCs w:val="22"/>
              </w:rPr>
              <w:t>, called salts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</w:tcPr>
          <w:p w:rsidR="00CE3054" w:rsidRPr="00B16198" w:rsidRDefault="00CE3054" w:rsidP="00CE3054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understand that the ions in crystals of a solid ionic compound are arranged in a regular way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B16198">
              <w:rPr>
                <w:rFonts w:eastAsia="ArialMT" w:cs="ArialMT"/>
                <w:sz w:val="28"/>
                <w:szCs w:val="22"/>
              </w:rPr>
              <w:t>forming a lattice</w:t>
            </w:r>
          </w:p>
        </w:tc>
        <w:tc>
          <w:tcPr>
            <w:tcW w:w="1276" w:type="dxa"/>
          </w:tcPr>
          <w:p w:rsidR="00CE3054" w:rsidRPr="00B16198" w:rsidRDefault="00CE3054" w:rsidP="00AC557F">
            <w:pPr>
              <w:rPr>
                <w:sz w:val="28"/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B16198" w:rsidRDefault="00CE3054" w:rsidP="00CE3054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 xml:space="preserve">I </w:t>
            </w:r>
            <w:r w:rsidRPr="00B16198">
              <w:rPr>
                <w:rFonts w:eastAsia="ArialMT" w:cs="ArialMT"/>
                <w:sz w:val="28"/>
                <w:szCs w:val="22"/>
              </w:rPr>
              <w:t>understand that ions in a crystal are held together by forces of attraction between oppositely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B16198">
              <w:rPr>
                <w:rFonts w:eastAsia="ArialMT" w:cs="ArialMT"/>
                <w:sz w:val="28"/>
                <w:szCs w:val="22"/>
              </w:rPr>
              <w:t>charged ions and that this is called ionic bonding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B16198" w:rsidRDefault="00CE3054" w:rsidP="00CE3054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 xml:space="preserve">I </w:t>
            </w:r>
            <w:r w:rsidRPr="00B16198">
              <w:rPr>
                <w:rFonts w:eastAsia="ArialMT" w:cs="ArialMT"/>
                <w:sz w:val="28"/>
                <w:szCs w:val="22"/>
              </w:rPr>
              <w:t>understand how the physical properties of solid ionic compounds (melting point, boiling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B16198">
              <w:rPr>
                <w:rFonts w:eastAsia="ArialMT" w:cs="ArialMT"/>
                <w:sz w:val="28"/>
                <w:szCs w:val="22"/>
              </w:rPr>
              <w:t>point, electrical conductivity) relate to their bonding and giant, three-dimensional structures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  <w:r w:rsidRPr="00B16198">
              <w:rPr>
                <w:sz w:val="28"/>
                <w:szCs w:val="22"/>
              </w:rPr>
              <w:t>I can describe what happens to the ions when an ionic crystal dissolves in water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  <w:r w:rsidRPr="00B16198">
              <w:rPr>
                <w:sz w:val="28"/>
                <w:szCs w:val="22"/>
              </w:rPr>
              <w:t>I can explain that ionic compounds conduct electricity when dissolved in water because the ions are charged and they are able to move around independently in the liquid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sz w:val="28"/>
                <w:szCs w:val="22"/>
              </w:rPr>
            </w:pPr>
          </w:p>
        </w:tc>
      </w:tr>
      <w:tr w:rsidR="00EE7885" w:rsidRPr="00B16198" w:rsidTr="00B16198">
        <w:tc>
          <w:tcPr>
            <w:tcW w:w="8897" w:type="dxa"/>
          </w:tcPr>
          <w:p w:rsidR="00EE7885" w:rsidRPr="00B16198" w:rsidRDefault="00EE7885" w:rsidP="00CE3054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B16198">
              <w:rPr>
                <w:b/>
                <w:sz w:val="28"/>
                <w:szCs w:val="22"/>
                <w:highlight w:val="yellow"/>
              </w:rPr>
              <w:t xml:space="preserve">I </w:t>
            </w:r>
            <w:r w:rsidR="00CE3054" w:rsidRPr="00B16198">
              <w:rPr>
                <w:b/>
                <w:sz w:val="28"/>
                <w:szCs w:val="22"/>
                <w:highlight w:val="yellow"/>
              </w:rPr>
              <w:t xml:space="preserve">can 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work out the formulae for salts in seawater given the charges on ions (for example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 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sodium chloride, magnesium chloride, magnesium </w:t>
            </w:r>
            <w:proofErr w:type="spellStart"/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sulfate</w:t>
            </w:r>
            <w:proofErr w:type="spellEnd"/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, sodium </w:t>
            </w:r>
            <w:proofErr w:type="spellStart"/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sulfate</w:t>
            </w:r>
            <w:proofErr w:type="spellEnd"/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, potassium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 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chloride and potassium bromide)</w:t>
            </w:r>
          </w:p>
        </w:tc>
        <w:tc>
          <w:tcPr>
            <w:tcW w:w="1276" w:type="dxa"/>
          </w:tcPr>
          <w:p w:rsidR="00EE7885" w:rsidRPr="00B16198" w:rsidRDefault="00EE7885" w:rsidP="00AC557F">
            <w:pPr>
              <w:rPr>
                <w:b/>
                <w:sz w:val="28"/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E07470" w:rsidP="00792B0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</w:t>
            </w:r>
            <w:r w:rsidR="00CE3054" w:rsidRPr="00B16198">
              <w:rPr>
                <w:rFonts w:eastAsia="ArialMT" w:cs="ArialMT"/>
                <w:sz w:val="28"/>
                <w:szCs w:val="22"/>
              </w:rPr>
              <w:t xml:space="preserve"> understand that the ions in an ionic compound can be detected and identified because they have distinct properties and they form compounds with distinct properties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CE3054" w:rsidP="00AC557F">
            <w:pPr>
              <w:rPr>
                <w:b/>
                <w:sz w:val="28"/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E07470" w:rsidP="00E0747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</w:t>
            </w:r>
            <w:r w:rsidR="00CE3054" w:rsidRPr="00B16198">
              <w:rPr>
                <w:rFonts w:eastAsia="ArialMT" w:cs="ArialMT"/>
                <w:sz w:val="28"/>
                <w:szCs w:val="22"/>
              </w:rPr>
              <w:t xml:space="preserve"> understand that an insoluble compound may precipitate on mixing two solutions of ionic compounds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CE3054" w:rsidP="00AC557F">
            <w:pPr>
              <w:rPr>
                <w:b/>
                <w:sz w:val="28"/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E07470" w:rsidP="00E0747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</w:rPr>
            </w:pPr>
            <w:r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I can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 write ionic equations for precipitation reactions when given appropriate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CE3054" w:rsidP="00AC557F">
            <w:pPr>
              <w:rPr>
                <w:b/>
                <w:sz w:val="28"/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E07470" w:rsidP="00792B0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</w:rPr>
            </w:pPr>
            <w:r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I can </w:t>
            </w:r>
            <w:r w:rsidR="00CE3054" w:rsidRPr="00B16198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interpret given information on solubility to predict chemicals that precipitate on mixing solutions of ionic compounds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CE3054" w:rsidP="00AC557F">
            <w:pPr>
              <w:rPr>
                <w:b/>
                <w:sz w:val="28"/>
                <w:szCs w:val="22"/>
              </w:rPr>
            </w:pPr>
          </w:p>
        </w:tc>
      </w:tr>
      <w:tr w:rsidR="00CE3054" w:rsidRPr="00B16198" w:rsidTr="00B16198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E07470" w:rsidP="00792B0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</w:t>
            </w:r>
            <w:r w:rsidR="00CE3054" w:rsidRPr="00B16198">
              <w:rPr>
                <w:rFonts w:eastAsia="ArialMT" w:cs="ArialMT"/>
                <w:sz w:val="28"/>
                <w:szCs w:val="22"/>
              </w:rPr>
              <w:t xml:space="preserve"> understand that some metal ions can be identified in solution by adding alkali because they form insoluble hydroxides with characteristic colours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54" w:rsidRPr="00B16198" w:rsidRDefault="00CE3054" w:rsidP="00AC557F">
            <w:pPr>
              <w:rPr>
                <w:b/>
                <w:sz w:val="28"/>
                <w:szCs w:val="22"/>
              </w:rPr>
            </w:pPr>
          </w:p>
        </w:tc>
      </w:tr>
    </w:tbl>
    <w:p w:rsidR="00444A97" w:rsidRDefault="00444A97" w:rsidP="00E07470">
      <w:pPr>
        <w:autoSpaceDE w:val="0"/>
        <w:autoSpaceDN w:val="0"/>
        <w:adjustRightInd w:val="0"/>
        <w:rPr>
          <w:sz w:val="22"/>
          <w:szCs w:val="22"/>
        </w:rPr>
      </w:pPr>
    </w:p>
    <w:p w:rsidR="00444A97" w:rsidRDefault="00444A97" w:rsidP="00E074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444A97" w:rsidRPr="00B16198" w:rsidTr="00AC557F">
        <w:tc>
          <w:tcPr>
            <w:tcW w:w="8897" w:type="dxa"/>
            <w:shd w:val="clear" w:color="auto" w:fill="D9D9D9"/>
          </w:tcPr>
          <w:p w:rsidR="00444A97" w:rsidRPr="00444A97" w:rsidRDefault="00444A97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i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lastRenderedPageBreak/>
              <w:t>C 5.2 What reactions happen in the hydrosphere?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8"/>
              </w:rPr>
              <w:t>Continued</w:t>
            </w:r>
          </w:p>
        </w:tc>
        <w:tc>
          <w:tcPr>
            <w:tcW w:w="1276" w:type="dxa"/>
            <w:shd w:val="clear" w:color="auto" w:fill="D9D9D9"/>
          </w:tcPr>
          <w:p w:rsidR="00444A97" w:rsidRPr="00B16198" w:rsidRDefault="00444A97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444A97" w:rsidRPr="00B16198" w:rsidTr="00AC557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7" w:rsidRPr="00B16198" w:rsidRDefault="00444A97" w:rsidP="00AC557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 can interpret the results of adding aqueous sodium hydroxide to solutions of salts, given a data sheet of tests for positively charged ions and appropriate results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7" w:rsidRPr="00B16198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B16198" w:rsidTr="00AC557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7" w:rsidRPr="00B16198" w:rsidRDefault="00444A97" w:rsidP="00AC557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 understand that some negative ions in salts can be identified in solution by adding a reagent that reacts with the ions to form an insoluble solid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7" w:rsidRPr="00B16198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B16198" w:rsidTr="00AC557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7" w:rsidRPr="00B16198" w:rsidRDefault="00444A97" w:rsidP="00AC557F">
            <w:pPr>
              <w:rPr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 xml:space="preserve">I can interpret the results of tests for carbonate, chloride, bromide, iodide and </w:t>
            </w:r>
            <w:proofErr w:type="spellStart"/>
            <w:r w:rsidRPr="00B16198">
              <w:rPr>
                <w:rFonts w:eastAsia="ArialMT" w:cs="ArialMT"/>
                <w:sz w:val="28"/>
                <w:szCs w:val="22"/>
              </w:rPr>
              <w:t>sulfate</w:t>
            </w:r>
            <w:proofErr w:type="spellEnd"/>
            <w:r w:rsidRPr="00B16198">
              <w:rPr>
                <w:rFonts w:eastAsia="ArialMT" w:cs="ArialMT"/>
                <w:sz w:val="28"/>
                <w:szCs w:val="22"/>
              </w:rPr>
              <w:t xml:space="preserve"> ions given a data sheet of tests for negatively charged ions and appropriate results (using dilute acid, lime water, silver nitrate and barium chloride or barium nitrate as the reagents).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97" w:rsidRPr="00B16198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</w:tbl>
    <w:p w:rsidR="00444A97" w:rsidRDefault="00444A97" w:rsidP="00444A97">
      <w:pPr>
        <w:rPr>
          <w:sz w:val="22"/>
          <w:szCs w:val="22"/>
        </w:rPr>
      </w:pPr>
    </w:p>
    <w:p w:rsidR="00EE7885" w:rsidRPr="00EE7885" w:rsidRDefault="00EE7885" w:rsidP="00E0747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417"/>
      </w:tblGrid>
      <w:tr w:rsidR="00EE7885" w:rsidRPr="00B16198" w:rsidTr="00B16198">
        <w:tc>
          <w:tcPr>
            <w:tcW w:w="8897" w:type="dxa"/>
            <w:shd w:val="clear" w:color="auto" w:fill="D9D9D9"/>
          </w:tcPr>
          <w:p w:rsidR="00EE7885" w:rsidRPr="00B16198" w:rsidRDefault="00EE7885" w:rsidP="00E07470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2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t>C5.</w:t>
            </w:r>
            <w:r w:rsidR="00E07470" w:rsidRPr="00B16198">
              <w:rPr>
                <w:rFonts w:ascii="Comic Sans MS" w:hAnsi="Comic Sans MS"/>
                <w:b/>
                <w:sz w:val="28"/>
              </w:rPr>
              <w:t>3</w:t>
            </w:r>
            <w:r w:rsidRPr="00B16198">
              <w:rPr>
                <w:rFonts w:ascii="Comic Sans MS" w:hAnsi="Comic Sans MS"/>
                <w:b/>
                <w:sz w:val="28"/>
              </w:rPr>
              <w:tab/>
              <w:t>What types of chemicals make up the Earth’s lithosphere?</w:t>
            </w:r>
          </w:p>
        </w:tc>
        <w:tc>
          <w:tcPr>
            <w:tcW w:w="1417" w:type="dxa"/>
            <w:shd w:val="clear" w:color="auto" w:fill="D9D9D9"/>
          </w:tcPr>
          <w:p w:rsidR="00EE7885" w:rsidRPr="00B16198" w:rsidRDefault="00EE7885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B1619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64156C" w:rsidRPr="00B16198" w:rsidTr="00B16198">
        <w:tc>
          <w:tcPr>
            <w:tcW w:w="8897" w:type="dxa"/>
          </w:tcPr>
          <w:p w:rsidR="0064156C" w:rsidRPr="00B16198" w:rsidRDefault="0064156C" w:rsidP="00BA034C">
            <w:pPr>
              <w:rPr>
                <w:sz w:val="28"/>
                <w:szCs w:val="22"/>
              </w:rPr>
            </w:pPr>
            <w:r w:rsidRPr="00B16198">
              <w:rPr>
                <w:sz w:val="28"/>
                <w:szCs w:val="22"/>
              </w:rPr>
              <w:t>I can recall that the Earth’s lithosphere (the rigid outer layer of Earth made up of the crust and the part of the mantle just below it) is made up of a mixture of minerals</w:t>
            </w:r>
          </w:p>
        </w:tc>
        <w:tc>
          <w:tcPr>
            <w:tcW w:w="1417" w:type="dxa"/>
          </w:tcPr>
          <w:p w:rsidR="0064156C" w:rsidRPr="00B16198" w:rsidRDefault="0064156C" w:rsidP="00D451F7">
            <w:pPr>
              <w:rPr>
                <w:sz w:val="28"/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B16198" w:rsidRDefault="0064156C" w:rsidP="00BA034C">
            <w:pPr>
              <w:rPr>
                <w:sz w:val="28"/>
                <w:szCs w:val="22"/>
              </w:rPr>
            </w:pPr>
            <w:r w:rsidRPr="00B16198">
              <w:rPr>
                <w:sz w:val="28"/>
                <w:szCs w:val="22"/>
              </w:rPr>
              <w:t xml:space="preserve">I can 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>recall that diamond and graphite are minerals, both of which are composed of carbon atoms</w:t>
            </w:r>
          </w:p>
        </w:tc>
        <w:tc>
          <w:tcPr>
            <w:tcW w:w="1417" w:type="dxa"/>
          </w:tcPr>
          <w:p w:rsidR="0064156C" w:rsidRPr="00B16198" w:rsidRDefault="0064156C" w:rsidP="00D451F7">
            <w:pPr>
              <w:rPr>
                <w:sz w:val="28"/>
                <w:szCs w:val="22"/>
              </w:rPr>
            </w:pPr>
          </w:p>
        </w:tc>
      </w:tr>
      <w:tr w:rsidR="0064156C" w:rsidRPr="00B16198" w:rsidTr="00B16198">
        <w:tc>
          <w:tcPr>
            <w:tcW w:w="8897" w:type="dxa"/>
          </w:tcPr>
          <w:p w:rsidR="0064156C" w:rsidRPr="00B16198" w:rsidRDefault="0064156C" w:rsidP="00E07470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B16198">
              <w:rPr>
                <w:sz w:val="28"/>
                <w:szCs w:val="22"/>
              </w:rPr>
              <w:t xml:space="preserve">I </w:t>
            </w:r>
            <w:r w:rsidR="00E07470" w:rsidRPr="00B16198">
              <w:rPr>
                <w:sz w:val="28"/>
                <w:szCs w:val="22"/>
              </w:rPr>
              <w:t xml:space="preserve">can 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>explain the properties of diamond in terms of a giant structure of atoms held together by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 xml:space="preserve"> 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 xml:space="preserve">strong covalent bonding (for example, melting point, boiling point, 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>h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>ardness, solubility and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 xml:space="preserve"> </w:t>
            </w:r>
            <w:r w:rsidR="00E07470" w:rsidRPr="00B16198">
              <w:rPr>
                <w:rFonts w:eastAsia="ArialMT" w:cs="ArialMT"/>
                <w:sz w:val="28"/>
                <w:szCs w:val="22"/>
              </w:rPr>
              <w:t>electrical conductivity)</w:t>
            </w:r>
          </w:p>
        </w:tc>
        <w:tc>
          <w:tcPr>
            <w:tcW w:w="1417" w:type="dxa"/>
          </w:tcPr>
          <w:p w:rsidR="0064156C" w:rsidRPr="00B16198" w:rsidRDefault="0064156C" w:rsidP="00D451F7">
            <w:pPr>
              <w:rPr>
                <w:sz w:val="28"/>
                <w:szCs w:val="22"/>
              </w:rPr>
            </w:pPr>
          </w:p>
        </w:tc>
      </w:tr>
      <w:tr w:rsidR="00E07470" w:rsidRPr="00B16198" w:rsidTr="00B16198">
        <w:tc>
          <w:tcPr>
            <w:tcW w:w="8897" w:type="dxa"/>
          </w:tcPr>
          <w:p w:rsidR="00E07470" w:rsidRPr="00B16198" w:rsidRDefault="00E07470" w:rsidP="000E4CDC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</w:t>
            </w:r>
            <w:proofErr w:type="spellStart"/>
            <w:r w:rsidRPr="00B16198">
              <w:rPr>
                <w:rFonts w:eastAsia="ArialMT" w:cs="ArialMT"/>
                <w:sz w:val="28"/>
                <w:szCs w:val="22"/>
              </w:rPr>
              <w:t>u</w:t>
            </w:r>
            <w:r w:rsidRPr="00B16198">
              <w:rPr>
                <w:rFonts w:eastAsia="ArialMT" w:cs="ArialMT"/>
                <w:sz w:val="28"/>
                <w:szCs w:val="22"/>
              </w:rPr>
              <w:t>n</w:t>
            </w:r>
            <w:r w:rsidRPr="00B16198">
              <w:rPr>
                <w:rFonts w:eastAsia="ArialMT" w:cs="ArialMT"/>
                <w:sz w:val="28"/>
                <w:szCs w:val="22"/>
              </w:rPr>
              <w:t>nderstand</w:t>
            </w:r>
            <w:proofErr w:type="spellEnd"/>
            <w:r w:rsidRPr="00B16198">
              <w:rPr>
                <w:rFonts w:eastAsia="ArialMT" w:cs="ArialMT"/>
                <w:sz w:val="28"/>
                <w:szCs w:val="22"/>
              </w:rPr>
              <w:t xml:space="preserve"> how the giant structure of graphite differs from that of diamond, and how this affects its properties</w:t>
            </w:r>
          </w:p>
        </w:tc>
        <w:tc>
          <w:tcPr>
            <w:tcW w:w="1417" w:type="dxa"/>
          </w:tcPr>
          <w:p w:rsidR="00E07470" w:rsidRPr="00B16198" w:rsidRDefault="00E07470" w:rsidP="00D451F7">
            <w:pPr>
              <w:rPr>
                <w:sz w:val="28"/>
                <w:szCs w:val="22"/>
              </w:rPr>
            </w:pPr>
          </w:p>
        </w:tc>
      </w:tr>
      <w:tr w:rsidR="00E07470" w:rsidRPr="00B16198" w:rsidTr="00B16198">
        <w:tc>
          <w:tcPr>
            <w:tcW w:w="8897" w:type="dxa"/>
          </w:tcPr>
          <w:p w:rsidR="00E07470" w:rsidRPr="00B16198" w:rsidRDefault="00E07470" w:rsidP="00E07470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 can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recall that silicon, oxygen and aluminium are very abundant elements in the Earth’s crust</w:t>
            </w:r>
          </w:p>
        </w:tc>
        <w:tc>
          <w:tcPr>
            <w:tcW w:w="1417" w:type="dxa"/>
          </w:tcPr>
          <w:p w:rsidR="00E07470" w:rsidRPr="00B16198" w:rsidRDefault="00E07470" w:rsidP="00D451F7">
            <w:pPr>
              <w:rPr>
                <w:sz w:val="28"/>
                <w:szCs w:val="22"/>
              </w:rPr>
            </w:pPr>
          </w:p>
        </w:tc>
      </w:tr>
      <w:tr w:rsidR="00E07470" w:rsidRPr="00B16198" w:rsidTr="00B16198">
        <w:tc>
          <w:tcPr>
            <w:tcW w:w="8897" w:type="dxa"/>
          </w:tcPr>
          <w:p w:rsidR="00E07470" w:rsidRPr="00B16198" w:rsidRDefault="00E07470" w:rsidP="000E4CDC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 can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interpret data about the abundances of elements in rocks</w:t>
            </w:r>
          </w:p>
        </w:tc>
        <w:tc>
          <w:tcPr>
            <w:tcW w:w="1417" w:type="dxa"/>
          </w:tcPr>
          <w:p w:rsidR="00E07470" w:rsidRPr="00B16198" w:rsidRDefault="00E07470" w:rsidP="00D451F7">
            <w:pPr>
              <w:rPr>
                <w:sz w:val="28"/>
                <w:szCs w:val="22"/>
              </w:rPr>
            </w:pPr>
          </w:p>
        </w:tc>
      </w:tr>
      <w:tr w:rsidR="00E07470" w:rsidRPr="00B16198" w:rsidTr="00B16198">
        <w:tc>
          <w:tcPr>
            <w:tcW w:w="8897" w:type="dxa"/>
          </w:tcPr>
          <w:p w:rsidR="00E07470" w:rsidRPr="00B16198" w:rsidRDefault="00E07470" w:rsidP="000E4CDC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 can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recall that much of the silicon and oxygen is present in the Earth’s crust as the compound silicon dioxide</w:t>
            </w:r>
          </w:p>
        </w:tc>
        <w:tc>
          <w:tcPr>
            <w:tcW w:w="1417" w:type="dxa"/>
          </w:tcPr>
          <w:p w:rsidR="00E07470" w:rsidRPr="00B16198" w:rsidRDefault="00E07470" w:rsidP="00D451F7">
            <w:pPr>
              <w:rPr>
                <w:b/>
                <w:sz w:val="28"/>
                <w:szCs w:val="22"/>
              </w:rPr>
            </w:pPr>
          </w:p>
        </w:tc>
      </w:tr>
      <w:tr w:rsidR="00E07470" w:rsidRPr="00B16198" w:rsidTr="00B16198">
        <w:tc>
          <w:tcPr>
            <w:tcW w:w="8897" w:type="dxa"/>
          </w:tcPr>
          <w:p w:rsidR="00E07470" w:rsidRPr="00B16198" w:rsidRDefault="00E07470" w:rsidP="000E4CDC">
            <w:pPr>
              <w:rPr>
                <w:sz w:val="28"/>
              </w:rPr>
            </w:pPr>
            <w:r w:rsidRPr="00B16198">
              <w:rPr>
                <w:rFonts w:eastAsia="ArialMT" w:cs="ArialMT"/>
                <w:sz w:val="28"/>
                <w:szCs w:val="22"/>
              </w:rPr>
              <w:t>I</w:t>
            </w:r>
            <w:r w:rsidRPr="00B16198">
              <w:rPr>
                <w:rFonts w:eastAsia="ArialMT" w:cs="ArialMT"/>
                <w:sz w:val="28"/>
                <w:szCs w:val="22"/>
              </w:rPr>
              <w:t xml:space="preserve"> understand that silicon dioxide is another giant covalent compound and so has properties similar to diamond.</w:t>
            </w:r>
          </w:p>
        </w:tc>
        <w:tc>
          <w:tcPr>
            <w:tcW w:w="1417" w:type="dxa"/>
          </w:tcPr>
          <w:p w:rsidR="00E07470" w:rsidRPr="00B16198" w:rsidRDefault="00E07470" w:rsidP="00D451F7">
            <w:pPr>
              <w:rPr>
                <w:sz w:val="28"/>
                <w:szCs w:val="22"/>
              </w:rPr>
            </w:pPr>
          </w:p>
        </w:tc>
      </w:tr>
    </w:tbl>
    <w:p w:rsidR="00803255" w:rsidRDefault="00803255" w:rsidP="00E07470">
      <w:pPr>
        <w:autoSpaceDE w:val="0"/>
        <w:autoSpaceDN w:val="0"/>
        <w:adjustRightInd w:val="0"/>
        <w:rPr>
          <w:sz w:val="22"/>
          <w:szCs w:val="22"/>
        </w:rPr>
      </w:pPr>
    </w:p>
    <w:p w:rsidR="00657072" w:rsidRPr="00E07470" w:rsidRDefault="00803255" w:rsidP="00E0747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EE7885" w:rsidRPr="00444A97" w:rsidTr="00444A97">
        <w:tc>
          <w:tcPr>
            <w:tcW w:w="8897" w:type="dxa"/>
            <w:shd w:val="clear" w:color="auto" w:fill="D9D9D9"/>
          </w:tcPr>
          <w:p w:rsidR="00EE7885" w:rsidRPr="00444A97" w:rsidRDefault="00803255" w:rsidP="001F73F4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444A97">
              <w:rPr>
                <w:rFonts w:ascii="Comic Sans MS" w:hAnsi="Comic Sans MS"/>
                <w:sz w:val="28"/>
                <w:szCs w:val="22"/>
              </w:rPr>
              <w:lastRenderedPageBreak/>
              <w:br w:type="page"/>
            </w:r>
            <w:r w:rsidR="00EE7885" w:rsidRPr="00444A97">
              <w:rPr>
                <w:rFonts w:ascii="Comic Sans MS" w:hAnsi="Comic Sans MS"/>
                <w:b/>
                <w:sz w:val="28"/>
              </w:rPr>
              <w:br w:type="page"/>
              <w:t>C 5.4 How can we extract useful metals from minerals?</w:t>
            </w:r>
          </w:p>
        </w:tc>
        <w:tc>
          <w:tcPr>
            <w:tcW w:w="1276" w:type="dxa"/>
            <w:shd w:val="clear" w:color="auto" w:fill="D9D9D9"/>
          </w:tcPr>
          <w:p w:rsidR="00EE7885" w:rsidRPr="00444A97" w:rsidRDefault="00EE7885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444A97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recall that ores are rocks that contain varying amounts of minerals from which metals can be extracted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803255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</w:t>
            </w:r>
            <w:r w:rsidR="00803255" w:rsidRPr="00444A97">
              <w:rPr>
                <w:sz w:val="28"/>
                <w:szCs w:val="22"/>
              </w:rPr>
              <w:t>understand</w:t>
            </w:r>
            <w:r w:rsidRPr="00444A97">
              <w:rPr>
                <w:sz w:val="28"/>
                <w:szCs w:val="22"/>
              </w:rPr>
              <w:t xml:space="preserve"> that for some minerals, large amounts of ore need to be mined to recover small percentages of valuable minerals (for example in copper mining)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can </w:t>
            </w:r>
            <w:r w:rsidR="00D51CE6" w:rsidRPr="00444A97">
              <w:rPr>
                <w:rFonts w:eastAsia="ArialMT" w:cs="ArialMT"/>
                <w:sz w:val="28"/>
                <w:szCs w:val="22"/>
              </w:rPr>
              <w:t>recall that zinc, iron and copper are metals that can be extracted by heating their oxides with carbon, and write simple word equations for these reactions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D51CE6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</w:t>
            </w:r>
            <w:r w:rsidR="00D51CE6" w:rsidRPr="00444A97">
              <w:rPr>
                <w:sz w:val="28"/>
                <w:szCs w:val="22"/>
              </w:rPr>
              <w:t>understand</w:t>
            </w:r>
            <w:r w:rsidRPr="00444A97">
              <w:rPr>
                <w:sz w:val="28"/>
                <w:szCs w:val="22"/>
              </w:rPr>
              <w:t xml:space="preserve"> that when a metal oxide loses oxygen it is reduced while the carbon gains oxygen and is oxidised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understand that some metals are so reactive that their oxides cannot be reduced by carbon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can </w:t>
            </w:r>
            <w:r w:rsidR="00D51CE6" w:rsidRPr="00444A97">
              <w:rPr>
                <w:rFonts w:eastAsia="ArialMT" w:cs="ArialMT"/>
                <w:sz w:val="28"/>
                <w:szCs w:val="22"/>
              </w:rPr>
              <w:t>write word equations when given appropriate information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D51CE6" w:rsidRPr="00444A97" w:rsidTr="00444A97">
        <w:tc>
          <w:tcPr>
            <w:tcW w:w="8897" w:type="dxa"/>
          </w:tcPr>
          <w:p w:rsidR="00D51CE6" w:rsidRPr="00444A97" w:rsidRDefault="00D51CE6" w:rsidP="00D51CE6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can </w:t>
            </w:r>
            <w:r w:rsidRPr="00444A97">
              <w:rPr>
                <w:rFonts w:eastAsia="ArialMT" w:cs="ArialMT"/>
                <w:sz w:val="28"/>
                <w:szCs w:val="22"/>
              </w:rPr>
              <w:t>interpret symbol equations, including the number of atoms of each element, the number</w:t>
            </w:r>
            <w:r w:rsidRPr="00444A97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444A97">
              <w:rPr>
                <w:rFonts w:eastAsia="ArialMT" w:cs="ArialMT"/>
                <w:sz w:val="28"/>
                <w:szCs w:val="22"/>
              </w:rPr>
              <w:t>of molecules of each element or covalent compound and the number of ‘formulas’ of ionic</w:t>
            </w:r>
            <w:r w:rsidRPr="00444A97">
              <w:rPr>
                <w:rFonts w:eastAsia="ArialMT" w:cs="ArialMT"/>
                <w:sz w:val="28"/>
                <w:szCs w:val="22"/>
              </w:rPr>
              <w:t xml:space="preserve"> </w:t>
            </w:r>
            <w:r w:rsidRPr="00444A97">
              <w:rPr>
                <w:rFonts w:eastAsia="ArialMT" w:cs="ArialMT"/>
                <w:sz w:val="28"/>
                <w:szCs w:val="22"/>
              </w:rPr>
              <w:t>compounds, in reactants and products</w:t>
            </w:r>
          </w:p>
        </w:tc>
        <w:tc>
          <w:tcPr>
            <w:tcW w:w="1276" w:type="dxa"/>
          </w:tcPr>
          <w:p w:rsidR="00D51CE6" w:rsidRPr="00444A97" w:rsidRDefault="00D51CE6" w:rsidP="00AC557F">
            <w:pPr>
              <w:rPr>
                <w:sz w:val="28"/>
                <w:szCs w:val="22"/>
              </w:rPr>
            </w:pPr>
          </w:p>
        </w:tc>
      </w:tr>
      <w:tr w:rsidR="00D51CE6" w:rsidRPr="00444A97" w:rsidTr="00444A97">
        <w:tc>
          <w:tcPr>
            <w:tcW w:w="8897" w:type="dxa"/>
          </w:tcPr>
          <w:p w:rsidR="00D51CE6" w:rsidRPr="00444A97" w:rsidRDefault="00D51CE6" w:rsidP="00AC557F">
            <w:pPr>
              <w:rPr>
                <w:sz w:val="28"/>
                <w:szCs w:val="22"/>
              </w:rPr>
            </w:pP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I can </w:t>
            </w: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balance unbalanced symbol equations</w:t>
            </w:r>
          </w:p>
        </w:tc>
        <w:tc>
          <w:tcPr>
            <w:tcW w:w="1276" w:type="dxa"/>
          </w:tcPr>
          <w:p w:rsidR="00D51CE6" w:rsidRPr="00444A97" w:rsidRDefault="00D51CE6" w:rsidP="00AC557F">
            <w:pPr>
              <w:rPr>
                <w:sz w:val="28"/>
                <w:szCs w:val="22"/>
              </w:rPr>
            </w:pPr>
          </w:p>
        </w:tc>
      </w:tr>
      <w:tr w:rsidR="00D51CE6" w:rsidRPr="00444A97" w:rsidTr="00444A97">
        <w:tc>
          <w:tcPr>
            <w:tcW w:w="8897" w:type="dxa"/>
          </w:tcPr>
          <w:p w:rsidR="00D51CE6" w:rsidRPr="00444A97" w:rsidRDefault="00D51CE6" w:rsidP="00D51CE6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I can </w:t>
            </w: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write balanced equations, including the state symbols (s), (</w:t>
            </w:r>
            <w:r w:rsidRPr="00444A97">
              <w:rPr>
                <w:rFonts w:cs="BookmanOldStyle-BoldItalic"/>
                <w:b/>
                <w:bCs/>
                <w:i/>
                <w:iCs/>
                <w:sz w:val="28"/>
                <w:szCs w:val="22"/>
                <w:highlight w:val="yellow"/>
              </w:rPr>
              <w:t xml:space="preserve">l </w:t>
            </w: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), (g) and (</w:t>
            </w:r>
            <w:proofErr w:type="spellStart"/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aq</w:t>
            </w:r>
            <w:proofErr w:type="spellEnd"/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), when given</w:t>
            </w: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 xml:space="preserve"> </w:t>
            </w: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appropriate information</w:t>
            </w:r>
          </w:p>
        </w:tc>
        <w:tc>
          <w:tcPr>
            <w:tcW w:w="1276" w:type="dxa"/>
          </w:tcPr>
          <w:p w:rsidR="00D51CE6" w:rsidRPr="00444A97" w:rsidRDefault="00D51CE6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D51CE6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re</w:t>
            </w:r>
            <w:r w:rsidR="0064156C" w:rsidRPr="00444A97">
              <w:rPr>
                <w:sz w:val="28"/>
                <w:szCs w:val="22"/>
              </w:rPr>
              <w:t>call and use state symbols: (s), (l), (g) and (</w:t>
            </w:r>
            <w:proofErr w:type="spellStart"/>
            <w:r w:rsidR="0064156C" w:rsidRPr="00444A97">
              <w:rPr>
                <w:sz w:val="28"/>
                <w:szCs w:val="22"/>
              </w:rPr>
              <w:t>aq</w:t>
            </w:r>
            <w:proofErr w:type="spellEnd"/>
            <w:r w:rsidR="0064156C" w:rsidRPr="00444A97">
              <w:rPr>
                <w:sz w:val="28"/>
                <w:szCs w:val="22"/>
              </w:rPr>
              <w:t>) in equations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use the Periodic Table to obtain the relative atomic masses of elements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b/>
                <w:sz w:val="28"/>
                <w:szCs w:val="22"/>
              </w:rPr>
            </w:pPr>
          </w:p>
        </w:tc>
      </w:tr>
      <w:tr w:rsidR="00D51CE6" w:rsidRPr="00444A97" w:rsidTr="00444A97">
        <w:tc>
          <w:tcPr>
            <w:tcW w:w="8897" w:type="dxa"/>
          </w:tcPr>
          <w:p w:rsidR="00D51CE6" w:rsidRPr="00444A97" w:rsidRDefault="00D51CE6" w:rsidP="00142E64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can </w:t>
            </w:r>
            <w:r w:rsidRPr="00444A97">
              <w:rPr>
                <w:rFonts w:eastAsia="ArialMT" w:cs="ArialMT"/>
                <w:sz w:val="28"/>
                <w:szCs w:val="22"/>
              </w:rPr>
              <w:t>use relative atomic masses to calculate relative formula masses</w:t>
            </w:r>
          </w:p>
        </w:tc>
        <w:tc>
          <w:tcPr>
            <w:tcW w:w="1276" w:type="dxa"/>
          </w:tcPr>
          <w:p w:rsidR="00D51CE6" w:rsidRPr="00444A97" w:rsidRDefault="00D51CE6" w:rsidP="0056696F">
            <w:pPr>
              <w:rPr>
                <w:sz w:val="28"/>
                <w:szCs w:val="22"/>
              </w:rPr>
            </w:pPr>
          </w:p>
        </w:tc>
      </w:tr>
      <w:tr w:rsidR="00D51CE6" w:rsidRPr="00444A97" w:rsidTr="00444A97">
        <w:tc>
          <w:tcPr>
            <w:tcW w:w="8897" w:type="dxa"/>
          </w:tcPr>
          <w:p w:rsidR="00D51CE6" w:rsidRPr="00444A97" w:rsidRDefault="00D51CE6" w:rsidP="00142E64">
            <w:pPr>
              <w:rPr>
                <w:sz w:val="28"/>
                <w:szCs w:val="22"/>
              </w:rPr>
            </w:pPr>
            <w:r w:rsidRPr="00444A97">
              <w:rPr>
                <w:rFonts w:eastAsia="ArialMT" w:cs="ArialMT"/>
                <w:sz w:val="28"/>
                <w:szCs w:val="22"/>
              </w:rPr>
              <w:t xml:space="preserve">I can </w:t>
            </w:r>
            <w:r w:rsidRPr="00444A97">
              <w:rPr>
                <w:rFonts w:eastAsia="ArialMT" w:cs="ArialMT"/>
                <w:sz w:val="28"/>
                <w:szCs w:val="22"/>
              </w:rPr>
              <w:t>calculate the mass of an element in the gram formula mass of a compound</w:t>
            </w:r>
          </w:p>
        </w:tc>
        <w:tc>
          <w:tcPr>
            <w:tcW w:w="1276" w:type="dxa"/>
          </w:tcPr>
          <w:p w:rsidR="00D51CE6" w:rsidRPr="00444A97" w:rsidRDefault="00D51CE6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142E64">
            <w:pPr>
              <w:rPr>
                <w:b/>
                <w:sz w:val="28"/>
                <w:szCs w:val="22"/>
              </w:rPr>
            </w:pPr>
            <w:r w:rsidRPr="00444A97">
              <w:rPr>
                <w:b/>
                <w:sz w:val="28"/>
                <w:szCs w:val="22"/>
                <w:highlight w:val="yellow"/>
              </w:rPr>
              <w:t>I can calculate the mass of the metal that can be extracted from a mineral given its formula or an equation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describe electrolysis as the decomposition of an electrolyte with an electric current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understand that electrolytes include molten ionic compounds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  <w:tr w:rsidR="0064156C" w:rsidRPr="00444A97" w:rsidTr="00444A97">
        <w:tc>
          <w:tcPr>
            <w:tcW w:w="8897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describe what happens to the ions when an ionic crystal melts</w:t>
            </w:r>
          </w:p>
        </w:tc>
        <w:tc>
          <w:tcPr>
            <w:tcW w:w="1276" w:type="dxa"/>
          </w:tcPr>
          <w:p w:rsidR="0064156C" w:rsidRPr="00444A97" w:rsidRDefault="0064156C" w:rsidP="0056696F">
            <w:pPr>
              <w:rPr>
                <w:sz w:val="28"/>
                <w:szCs w:val="22"/>
              </w:rPr>
            </w:pPr>
          </w:p>
        </w:tc>
      </w:tr>
    </w:tbl>
    <w:p w:rsidR="00444A97" w:rsidRDefault="00444A97" w:rsidP="00BA034C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444A97" w:rsidRDefault="00444A97" w:rsidP="00BA034C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444A97" w:rsidRPr="00444A97" w:rsidTr="00AC557F">
        <w:tc>
          <w:tcPr>
            <w:tcW w:w="8897" w:type="dxa"/>
            <w:shd w:val="clear" w:color="auto" w:fill="D9D9D9"/>
          </w:tcPr>
          <w:p w:rsidR="00444A97" w:rsidRPr="00444A97" w:rsidRDefault="00444A97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i/>
                <w:sz w:val="28"/>
              </w:rPr>
            </w:pPr>
            <w:r w:rsidRPr="00444A97">
              <w:rPr>
                <w:rFonts w:ascii="Comic Sans MS" w:hAnsi="Comic Sans MS"/>
                <w:sz w:val="28"/>
                <w:szCs w:val="22"/>
              </w:rPr>
              <w:lastRenderedPageBreak/>
              <w:br w:type="page"/>
            </w:r>
            <w:r w:rsidRPr="00444A97">
              <w:rPr>
                <w:rFonts w:ascii="Comic Sans MS" w:hAnsi="Comic Sans MS"/>
                <w:b/>
                <w:sz w:val="28"/>
              </w:rPr>
              <w:br w:type="page"/>
              <w:t>C 5.4 How can we extract useful metals from minerals?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8"/>
              </w:rPr>
              <w:t>Continued</w:t>
            </w:r>
          </w:p>
        </w:tc>
        <w:tc>
          <w:tcPr>
            <w:tcW w:w="1276" w:type="dxa"/>
            <w:shd w:val="clear" w:color="auto" w:fill="D9D9D9"/>
          </w:tcPr>
          <w:p w:rsidR="00444A97" w:rsidRPr="00444A97" w:rsidRDefault="00444A97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444A97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understand that, during electrolysis, metals form at the negative electrode and non-metals form at the positive electrode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describe the extraction of aluminium from aluminium oxide by electrolysis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  <w:highlight w:val="yellow"/>
              </w:rPr>
            </w:pPr>
            <w:r w:rsidRPr="00444A97">
              <w:rPr>
                <w:b/>
                <w:sz w:val="28"/>
                <w:szCs w:val="22"/>
                <w:highlight w:val="yellow"/>
              </w:rPr>
              <w:t>I understand</w:t>
            </w:r>
            <w:r w:rsidRPr="00444A97">
              <w:rPr>
                <w:b/>
                <w:bCs/>
                <w:sz w:val="28"/>
                <w:szCs w:val="22"/>
                <w:highlight w:val="yellow"/>
              </w:rPr>
              <w:t xml:space="preserve"> that during</w:t>
            </w:r>
            <w:r w:rsidRPr="00444A97">
              <w:rPr>
                <w:b/>
                <w:sz w:val="28"/>
                <w:szCs w:val="22"/>
                <w:highlight w:val="yellow"/>
              </w:rPr>
              <w:t xml:space="preserve"> </w:t>
            </w:r>
            <w:r w:rsidRPr="00444A97">
              <w:rPr>
                <w:b/>
                <w:bCs/>
                <w:sz w:val="28"/>
                <w:szCs w:val="22"/>
                <w:highlight w:val="yellow"/>
              </w:rPr>
              <w:t>electrolysis of molten aluminium oxide, positively charged aluminium ions gain electrons from the negative electrode to become neutral atoms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  <w:highlight w:val="yellow"/>
              </w:rPr>
            </w:pPr>
            <w:r w:rsidRPr="00444A97">
              <w:rPr>
                <w:b/>
                <w:sz w:val="28"/>
                <w:szCs w:val="22"/>
                <w:highlight w:val="yellow"/>
              </w:rPr>
              <w:t>I understand</w:t>
            </w:r>
            <w:r w:rsidRPr="00444A97">
              <w:rPr>
                <w:b/>
                <w:bCs/>
                <w:sz w:val="28"/>
                <w:szCs w:val="22"/>
                <w:highlight w:val="yellow"/>
              </w:rPr>
              <w:t xml:space="preserve"> that during electrolysis of molten aluminium oxide, negatively charged</w:t>
            </w:r>
            <w:r w:rsidRPr="00444A97">
              <w:rPr>
                <w:b/>
                <w:sz w:val="28"/>
                <w:szCs w:val="22"/>
                <w:highlight w:val="yellow"/>
              </w:rPr>
              <w:t xml:space="preserve"> </w:t>
            </w:r>
            <w:r w:rsidRPr="00444A97">
              <w:rPr>
                <w:b/>
                <w:bCs/>
                <w:sz w:val="28"/>
                <w:szCs w:val="22"/>
                <w:highlight w:val="yellow"/>
              </w:rPr>
              <w:t>oxide ions lose electrons to the positive electrode to become neutral atoms which then combine to form oxygen molecules</w:t>
            </w:r>
            <w:r w:rsidRPr="00444A97">
              <w:rPr>
                <w:b/>
                <w:sz w:val="28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444A97">
              <w:rPr>
                <w:b/>
                <w:sz w:val="28"/>
                <w:szCs w:val="22"/>
                <w:highlight w:val="yellow"/>
              </w:rPr>
              <w:t xml:space="preserve">I can </w:t>
            </w:r>
            <w:r w:rsidRPr="00444A97">
              <w:rPr>
                <w:rFonts w:cs="Arial-BoldMT"/>
                <w:b/>
                <w:bCs/>
                <w:sz w:val="28"/>
                <w:szCs w:val="22"/>
                <w:highlight w:val="yellow"/>
              </w:rPr>
              <w:t>use ionic theory to explain the changes taking place during the electrolysis of a molten salt to account for the conductivity of the molten salt and the changes at the electrodes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  <w:szCs w:val="22"/>
              </w:rPr>
            </w:pPr>
            <w:r w:rsidRPr="00444A97">
              <w:rPr>
                <w:rFonts w:eastAsia="ArialMT" w:cs="ArialMT"/>
                <w:sz w:val="28"/>
                <w:szCs w:val="22"/>
              </w:rPr>
              <w:t>I understand that the uses of metals are related to their properties (limited to strength, malleability, melting point and electrical conductivity)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 xml:space="preserve">I can </w:t>
            </w:r>
            <w:r w:rsidRPr="00444A97">
              <w:rPr>
                <w:rFonts w:eastAsia="ArialMT" w:cs="ArialMT"/>
                <w:sz w:val="28"/>
                <w:szCs w:val="22"/>
              </w:rPr>
              <w:t>explain the physical properties of high strength and high melting point of metals in terms of a giant structure held together by strong bonds (metallic bonding)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autoSpaceDE w:val="0"/>
              <w:autoSpaceDN w:val="0"/>
              <w:adjustRightInd w:val="0"/>
              <w:rPr>
                <w:b/>
                <w:sz w:val="28"/>
                <w:szCs w:val="22"/>
                <w:highlight w:val="yellow"/>
              </w:rPr>
            </w:pPr>
            <w:r w:rsidRPr="00444A97">
              <w:rPr>
                <w:b/>
                <w:sz w:val="28"/>
                <w:szCs w:val="22"/>
                <w:highlight w:val="yellow"/>
              </w:rPr>
              <w:t xml:space="preserve">I </w:t>
            </w:r>
            <w:r w:rsidRPr="00444A97">
              <w:rPr>
                <w:b/>
                <w:bCs/>
                <w:sz w:val="28"/>
                <w:szCs w:val="22"/>
                <w:highlight w:val="yellow"/>
              </w:rPr>
              <w:t>understand that in a metal</w:t>
            </w:r>
            <w:r w:rsidRPr="00444A97">
              <w:rPr>
                <w:b/>
                <w:sz w:val="28"/>
                <w:szCs w:val="22"/>
                <w:highlight w:val="yellow"/>
              </w:rPr>
              <w:t xml:space="preserve"> </w:t>
            </w:r>
            <w:r w:rsidRPr="00444A97">
              <w:rPr>
                <w:b/>
                <w:bCs/>
                <w:sz w:val="28"/>
                <w:szCs w:val="22"/>
                <w:highlight w:val="yellow"/>
              </w:rPr>
              <w:t>crystal there are positively charged ions held closely together by a sea of electrons that are free to move</w:t>
            </w:r>
            <w:r w:rsidRPr="00444A97">
              <w:rPr>
                <w:rFonts w:eastAsia="ArialMT" w:cs="Arial-BoldMT"/>
                <w:b/>
                <w:bCs/>
                <w:sz w:val="28"/>
                <w:szCs w:val="22"/>
                <w:highlight w:val="yellow"/>
              </w:rPr>
              <w:t>, and use this to explain the physical properties of metals, including malleability and conductivity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b/>
                <w:sz w:val="28"/>
                <w:szCs w:val="22"/>
              </w:rPr>
            </w:pPr>
          </w:p>
        </w:tc>
      </w:tr>
      <w:tr w:rsidR="00444A97" w:rsidRPr="00444A97" w:rsidTr="00AC557F">
        <w:tc>
          <w:tcPr>
            <w:tcW w:w="8897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  <w:r w:rsidRPr="00444A97">
              <w:rPr>
                <w:sz w:val="28"/>
                <w:szCs w:val="22"/>
              </w:rPr>
              <w:t>I can evaluate, given appropriate information, the impacts on the environment that can arise from the extraction, use and disposal of metals</w:t>
            </w:r>
          </w:p>
        </w:tc>
        <w:tc>
          <w:tcPr>
            <w:tcW w:w="1276" w:type="dxa"/>
          </w:tcPr>
          <w:p w:rsidR="00444A97" w:rsidRPr="00444A97" w:rsidRDefault="00444A97" w:rsidP="00AC557F">
            <w:pPr>
              <w:rPr>
                <w:sz w:val="28"/>
                <w:szCs w:val="22"/>
              </w:rPr>
            </w:pPr>
          </w:p>
        </w:tc>
      </w:tr>
    </w:tbl>
    <w:p w:rsidR="00444A97" w:rsidRPr="00803255" w:rsidRDefault="00444A97" w:rsidP="00444A97">
      <w:pPr>
        <w:autoSpaceDE w:val="0"/>
        <w:autoSpaceDN w:val="0"/>
        <w:adjustRightInd w:val="0"/>
        <w:rPr>
          <w:rFonts w:eastAsia="ArialMT" w:cs="Arial-BoldMT"/>
          <w:b/>
          <w:bCs/>
          <w:sz w:val="22"/>
          <w:szCs w:val="22"/>
        </w:rPr>
      </w:pPr>
    </w:p>
    <w:p w:rsidR="00444A97" w:rsidRDefault="00444A97" w:rsidP="00444A97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p w:rsidR="00803255" w:rsidRDefault="00444A97" w:rsidP="00BA034C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87"/>
      </w:tblGrid>
      <w:tr w:rsidR="00803255" w:rsidRPr="00444A97" w:rsidTr="00AC557F">
        <w:tc>
          <w:tcPr>
            <w:tcW w:w="2093" w:type="dxa"/>
            <w:shd w:val="clear" w:color="auto" w:fill="BFBFBF"/>
          </w:tcPr>
          <w:p w:rsidR="00803255" w:rsidRPr="00444A97" w:rsidRDefault="00803255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444A9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Grades A* -  C (Higher)</w:t>
            </w:r>
          </w:p>
        </w:tc>
        <w:tc>
          <w:tcPr>
            <w:tcW w:w="7987" w:type="dxa"/>
            <w:shd w:val="clear" w:color="auto" w:fill="auto"/>
          </w:tcPr>
          <w:p w:rsidR="00803255" w:rsidRPr="00444A97" w:rsidRDefault="00803255" w:rsidP="00AC557F">
            <w:pPr>
              <w:pStyle w:val="TableText10ptnumbered"/>
              <w:ind w:left="0" w:firstLine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44A97">
              <w:rPr>
                <w:rFonts w:ascii="Comic Sans MS" w:hAnsi="Comic Sans MS"/>
                <w:sz w:val="28"/>
                <w:szCs w:val="28"/>
              </w:rPr>
              <w:t xml:space="preserve">All statements shown in </w:t>
            </w:r>
            <w:r w:rsidRPr="00444A97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bold</w:t>
            </w:r>
            <w:r w:rsidRPr="00444A97">
              <w:rPr>
                <w:rFonts w:ascii="Comic Sans MS" w:hAnsi="Comic Sans MS"/>
                <w:sz w:val="28"/>
                <w:szCs w:val="28"/>
              </w:rPr>
              <w:t xml:space="preserve"> as well as all statements shown in normal type.</w:t>
            </w:r>
          </w:p>
        </w:tc>
      </w:tr>
      <w:tr w:rsidR="00803255" w:rsidRPr="00444A97" w:rsidTr="00AC557F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BFBFBF"/>
          </w:tcPr>
          <w:p w:rsidR="00803255" w:rsidRPr="00444A97" w:rsidRDefault="00803255" w:rsidP="00AC557F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444A97">
              <w:rPr>
                <w:rFonts w:ascii="Comic Sans MS" w:hAnsi="Comic Sans MS"/>
                <w:b/>
                <w:sz w:val="28"/>
                <w:szCs w:val="28"/>
              </w:rPr>
              <w:t>Grades C – G (Foundation)</w:t>
            </w:r>
          </w:p>
        </w:tc>
        <w:tc>
          <w:tcPr>
            <w:tcW w:w="7987" w:type="dxa"/>
            <w:shd w:val="clear" w:color="auto" w:fill="auto"/>
          </w:tcPr>
          <w:p w:rsidR="00803255" w:rsidRPr="00444A97" w:rsidRDefault="00803255" w:rsidP="00AC557F">
            <w:pPr>
              <w:pStyle w:val="TableText10ptnumbered"/>
              <w:rPr>
                <w:rFonts w:ascii="Comic Sans MS" w:hAnsi="Comic Sans MS"/>
                <w:sz w:val="28"/>
                <w:szCs w:val="28"/>
              </w:rPr>
            </w:pPr>
            <w:r w:rsidRPr="00444A97">
              <w:rPr>
                <w:rFonts w:ascii="Comic Sans MS" w:hAnsi="Comic Sans MS"/>
                <w:sz w:val="28"/>
                <w:szCs w:val="28"/>
              </w:rPr>
              <w:t>All statements shown in normal type.</w:t>
            </w:r>
          </w:p>
        </w:tc>
      </w:tr>
    </w:tbl>
    <w:p w:rsidR="00803255" w:rsidRPr="00645469" w:rsidRDefault="00803255" w:rsidP="00803255">
      <w:pPr>
        <w:rPr>
          <w:sz w:val="22"/>
          <w:szCs w:val="22"/>
        </w:rPr>
      </w:pPr>
    </w:p>
    <w:p w:rsidR="00803255" w:rsidRPr="00BA034C" w:rsidRDefault="00803255" w:rsidP="00BA034C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</w:p>
    <w:sectPr w:rsidR="00803255" w:rsidRPr="00BA034C" w:rsidSect="00A72985">
      <w:footerReference w:type="even" r:id="rId12"/>
      <w:footerReference w:type="default" r:id="rId13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39" w:rsidRDefault="00DA0E39">
      <w:r>
        <w:separator/>
      </w:r>
    </w:p>
  </w:endnote>
  <w:endnote w:type="continuationSeparator" w:id="0">
    <w:p w:rsidR="00DA0E39" w:rsidRDefault="00D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BookmanOldSty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85" w:rsidRDefault="00A72985" w:rsidP="00A7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985" w:rsidRDefault="00A72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85" w:rsidRDefault="00A72985" w:rsidP="00A7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D20">
      <w:rPr>
        <w:rStyle w:val="PageNumber"/>
        <w:noProof/>
      </w:rPr>
      <w:t>2</w:t>
    </w:r>
    <w:r>
      <w:rPr>
        <w:rStyle w:val="PageNumber"/>
      </w:rPr>
      <w:fldChar w:fldCharType="end"/>
    </w:r>
  </w:p>
  <w:p w:rsidR="00A72985" w:rsidRDefault="00A72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39" w:rsidRDefault="00DA0E39">
      <w:r>
        <w:separator/>
      </w:r>
    </w:p>
  </w:footnote>
  <w:footnote w:type="continuationSeparator" w:id="0">
    <w:p w:rsidR="00DA0E39" w:rsidRDefault="00DA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39F"/>
    <w:multiLevelType w:val="hybridMultilevel"/>
    <w:tmpl w:val="0AC80692"/>
    <w:lvl w:ilvl="0" w:tplc="9426F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25C4B"/>
    <w:multiLevelType w:val="hybridMultilevel"/>
    <w:tmpl w:val="5D725B46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43C66"/>
    <w:rsid w:val="00050D20"/>
    <w:rsid w:val="00083A25"/>
    <w:rsid w:val="000B6D38"/>
    <w:rsid w:val="000C1F63"/>
    <w:rsid w:val="00142E64"/>
    <w:rsid w:val="001955CD"/>
    <w:rsid w:val="001F73F4"/>
    <w:rsid w:val="002538B1"/>
    <w:rsid w:val="00313117"/>
    <w:rsid w:val="00444A97"/>
    <w:rsid w:val="0045543F"/>
    <w:rsid w:val="0056696F"/>
    <w:rsid w:val="0064156C"/>
    <w:rsid w:val="00657072"/>
    <w:rsid w:val="006B53F7"/>
    <w:rsid w:val="006B6C2E"/>
    <w:rsid w:val="0076769D"/>
    <w:rsid w:val="00803255"/>
    <w:rsid w:val="00853ABE"/>
    <w:rsid w:val="008A53B5"/>
    <w:rsid w:val="008A61E5"/>
    <w:rsid w:val="008C7F8D"/>
    <w:rsid w:val="008D6BCE"/>
    <w:rsid w:val="00965944"/>
    <w:rsid w:val="009F19B3"/>
    <w:rsid w:val="00A61276"/>
    <w:rsid w:val="00A72985"/>
    <w:rsid w:val="00B16198"/>
    <w:rsid w:val="00BA034C"/>
    <w:rsid w:val="00C43D36"/>
    <w:rsid w:val="00CE3054"/>
    <w:rsid w:val="00D451F7"/>
    <w:rsid w:val="00D51CE6"/>
    <w:rsid w:val="00D665AE"/>
    <w:rsid w:val="00DA0E39"/>
    <w:rsid w:val="00E07470"/>
    <w:rsid w:val="00E851BF"/>
    <w:rsid w:val="00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3"/>
      </w:numPr>
    </w:pPr>
    <w:rPr>
      <w:rFonts w:cs="Times New Roman"/>
      <w:b/>
      <w:sz w:val="20"/>
    </w:rPr>
  </w:style>
  <w:style w:type="paragraph" w:styleId="Footer">
    <w:name w:val="footer"/>
    <w:basedOn w:val="Normal"/>
    <w:rsid w:val="00A729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3"/>
      </w:numPr>
    </w:pPr>
    <w:rPr>
      <w:rFonts w:cs="Times New Roman"/>
      <w:b/>
      <w:sz w:val="20"/>
    </w:rPr>
  </w:style>
  <w:style w:type="paragraph" w:styleId="Footer">
    <w:name w:val="footer"/>
    <w:basedOn w:val="Normal"/>
    <w:rsid w:val="00A729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oxed/secondary/science/c21scie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oup.com/images/oxed/C21logo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C6 – Chemical Synthesis</vt:lpstr>
    </vt:vector>
  </TitlesOfParts>
  <Company>Icknield School</Company>
  <LinksUpToDate>false</LinksUpToDate>
  <CharactersWithSpaces>9012</CharactersWithSpaces>
  <SharedDoc>false</SharedDoc>
  <HLinks>
    <vt:vector size="12" baseType="variant">
      <vt:variant>
        <vt:i4>4522007</vt:i4>
      </vt:variant>
      <vt:variant>
        <vt:i4>-1</vt:i4>
      </vt:variant>
      <vt:variant>
        <vt:i4>1027</vt:i4>
      </vt:variant>
      <vt:variant>
        <vt:i4>4</vt:i4>
      </vt:variant>
      <vt:variant>
        <vt:lpwstr>http://www.oup.com/oxed/secondary/science/c21science</vt:lpwstr>
      </vt:variant>
      <vt:variant>
        <vt:lpwstr/>
      </vt:variant>
      <vt:variant>
        <vt:i4>852049</vt:i4>
      </vt:variant>
      <vt:variant>
        <vt:i4>-1</vt:i4>
      </vt:variant>
      <vt:variant>
        <vt:i4>1027</vt:i4>
      </vt:variant>
      <vt:variant>
        <vt:i4>1</vt:i4>
      </vt:variant>
      <vt:variant>
        <vt:lpwstr>http://www.oup.com/images/oxed/C21logoweb.JPG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C6 – Chemical Synthesis</dc:title>
  <dc:creator>sue</dc:creator>
  <cp:lastModifiedBy>Susan CONNINGTON</cp:lastModifiedBy>
  <cp:revision>3</cp:revision>
  <dcterms:created xsi:type="dcterms:W3CDTF">2012-11-12T22:18:00Z</dcterms:created>
  <dcterms:modified xsi:type="dcterms:W3CDTF">2012-11-12T22:19:00Z</dcterms:modified>
</cp:coreProperties>
</file>